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EPILOGUE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hd w:fill="ffffff" w:val="clear"/>
        <w:spacing w:after="0" w:afterAutospacing="0" w:line="301.09090909090907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Would you, whether male or female, desire to have been raised in the setting described in this book? Why? Why not?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hd w:fill="ffffff" w:val="clear"/>
        <w:spacing w:after="0" w:afterAutospacing="0" w:line="301.09090909090907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How would you explain the “missing 13 years” in Aysha’s life?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hd w:fill="ffffff" w:val="clear"/>
        <w:spacing w:after="160" w:line="301.09090909090907" w:lineRule="auto"/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How would you interact with Aysha to get her to come into your life again?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